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DD6F" w14:textId="10376AAC" w:rsidR="00DA24BA" w:rsidRDefault="004161C2">
      <w:r w:rsidRPr="008249C8">
        <w:rPr>
          <w:noProof/>
        </w:rPr>
        <w:drawing>
          <wp:anchor distT="0" distB="0" distL="114300" distR="114300" simplePos="0" relativeHeight="251681792" behindDoc="1" locked="0" layoutInCell="1" allowOverlap="1" wp14:anchorId="04DA76FA" wp14:editId="1E97CDBF">
            <wp:simplePos x="0" y="0"/>
            <wp:positionH relativeFrom="column">
              <wp:posOffset>139700</wp:posOffset>
            </wp:positionH>
            <wp:positionV relativeFrom="paragraph">
              <wp:posOffset>4445</wp:posOffset>
            </wp:positionV>
            <wp:extent cx="2205355" cy="1031875"/>
            <wp:effectExtent l="0" t="0" r="4445" b="0"/>
            <wp:wrapTight wrapText="bothSides">
              <wp:wrapPolygon edited="0">
                <wp:start x="0" y="0"/>
                <wp:lineTo x="0" y="21268"/>
                <wp:lineTo x="21519" y="21268"/>
                <wp:lineTo x="21519" y="0"/>
                <wp:lineTo x="0" y="0"/>
              </wp:wrapPolygon>
            </wp:wrapTight>
            <wp:docPr id="10" name="Picture 10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131A800-B838-40B8-A22B-F7BEE43DC144_4_5005_c.jpeg"/>
                    <pic:cNvPicPr/>
                  </pic:nvPicPr>
                  <pic:blipFill rotWithShape="1">
                    <a:blip r:embed="rId7"/>
                    <a:srcRect t="15067" b="10341"/>
                    <a:stretch/>
                  </pic:blipFill>
                  <pic:spPr bwMode="auto">
                    <a:xfrm>
                      <a:off x="0" y="0"/>
                      <a:ext cx="2205355" cy="103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918C7" w14:textId="1888C722" w:rsidR="00DA24BA" w:rsidRDefault="00DA24BA"/>
    <w:p w14:paraId="469A88A1" w14:textId="29D914A0" w:rsidR="00DA24BA" w:rsidRPr="00594DB4" w:rsidRDefault="00594DB4" w:rsidP="00594DB4">
      <w:pPr>
        <w:ind w:left="2880" w:firstLine="720"/>
        <w:rPr>
          <w:b/>
          <w:bCs/>
          <w:sz w:val="36"/>
          <w:szCs w:val="36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E32C38" wp14:editId="22F389DB">
                <wp:simplePos x="0" y="0"/>
                <wp:positionH relativeFrom="column">
                  <wp:posOffset>32152</wp:posOffset>
                </wp:positionH>
                <wp:positionV relativeFrom="paragraph">
                  <wp:posOffset>425230</wp:posOffset>
                </wp:positionV>
                <wp:extent cx="2476959" cy="419047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959" cy="419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9B128" w14:textId="30C76B0B" w:rsidR="001A3AE2" w:rsidRDefault="001A3AE2" w:rsidP="001A3A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="004161C2">
                              <w:rPr>
                                <w:b/>
                              </w:rPr>
                              <w:t>guidinghandscoa</w:t>
                            </w:r>
                            <w:r w:rsidR="00902D06" w:rsidRPr="00902D06">
                              <w:rPr>
                                <w:b/>
                              </w:rPr>
                              <w:t xml:space="preserve">@gmail.com </w:t>
                            </w:r>
                          </w:p>
                          <w:p w14:paraId="712CD6B5" w14:textId="683D74EB" w:rsidR="00902D06" w:rsidRPr="00902D06" w:rsidRDefault="00364A75" w:rsidP="001A3A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A3AE2">
                              <w:rPr>
                                <w:b/>
                              </w:rPr>
                              <w:t xml:space="preserve">   </w:t>
                            </w:r>
                            <w:r w:rsidR="00902D06" w:rsidRPr="00902D06">
                              <w:rPr>
                                <w:b/>
                              </w:rPr>
                              <w:t>(509</w:t>
                            </w:r>
                            <w:r w:rsidR="004161C2">
                              <w:rPr>
                                <w:b/>
                              </w:rPr>
                              <w:t>) 430-7474</w:t>
                            </w:r>
                            <w:r w:rsidR="00902D06" w:rsidRPr="00902D06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902D06" w:rsidRPr="00902D06">
                              <w:rPr>
                                <w:b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A3AE2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>ax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03894">
                              <w:rPr>
                                <w:b/>
                              </w:rPr>
                              <w:t xml:space="preserve">(509) </w:t>
                            </w:r>
                            <w:r w:rsidR="002B52C1">
                              <w:rPr>
                                <w:b/>
                              </w:rPr>
                              <w:t>579-0320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E32C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55pt;margin-top:33.5pt;width:195.05pt;height:3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" fillcolor="white [3201]" stroked="f" strokeweight=".5pt">
                <v:textbox>
                  <w:txbxContent>
                    <w:p w14:paraId="5749B128" w14:textId="30C76B0B" w:rsidR="001A3AE2" w:rsidRDefault="001A3AE2" w:rsidP="001A3AE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</w:t>
                      </w:r>
                      <w:r w:rsidR="004161C2">
                        <w:rPr>
                          <w:b/>
                        </w:rPr>
                        <w:t>guidinghandscoa</w:t>
                      </w:r>
                      <w:r w:rsidR="00902D06" w:rsidRPr="00902D06">
                        <w:rPr>
                          <w:b/>
                        </w:rPr>
                        <w:t xml:space="preserve">@gmail.com </w:t>
                      </w:r>
                    </w:p>
                    <w:p w14:paraId="712CD6B5" w14:textId="683D74EB" w:rsidR="00902D06" w:rsidRPr="00902D06" w:rsidRDefault="00364A75" w:rsidP="001A3AE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1A3AE2">
                        <w:rPr>
                          <w:b/>
                        </w:rPr>
                        <w:t xml:space="preserve">   </w:t>
                      </w:r>
                      <w:r w:rsidR="00902D06" w:rsidRPr="00902D06">
                        <w:rPr>
                          <w:b/>
                        </w:rPr>
                        <w:t>(509</w:t>
                      </w:r>
                      <w:r w:rsidR="004161C2">
                        <w:rPr>
                          <w:b/>
                        </w:rPr>
                        <w:t>) 430-7474</w:t>
                      </w:r>
                      <w:r w:rsidR="00902D06" w:rsidRPr="00902D06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902D06" w:rsidRPr="00902D06">
                        <w:rPr>
                          <w:b/>
                        </w:rPr>
                        <w:t xml:space="preserve">•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A3AE2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>ax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E03894">
                        <w:rPr>
                          <w:b/>
                        </w:rPr>
                        <w:t xml:space="preserve">(509) </w:t>
                      </w:r>
                      <w:r w:rsidR="002B52C1">
                        <w:rPr>
                          <w:b/>
                        </w:rPr>
                        <w:t>579-0320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6"/>
          <w:szCs w:val="36"/>
        </w:rPr>
        <w:t xml:space="preserve">           </w:t>
      </w:r>
      <w:r w:rsidR="00493227">
        <w:rPr>
          <w:b/>
          <w:bCs/>
          <w:sz w:val="36"/>
          <w:szCs w:val="36"/>
        </w:rPr>
        <w:t>Discipline Policy</w:t>
      </w:r>
    </w:p>
    <w:p w14:paraId="4CE0B17D" w14:textId="622E15A8" w:rsidR="00364A75" w:rsidRDefault="001A3AE2" w:rsidP="001A3AE2">
      <w:r>
        <w:rPr>
          <w:rFonts w:ascii="Times" w:hAnsi="Time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9F8E70" wp14:editId="2AB4AFCF">
                <wp:simplePos x="0" y="0"/>
                <wp:positionH relativeFrom="column">
                  <wp:posOffset>-359923</wp:posOffset>
                </wp:positionH>
                <wp:positionV relativeFrom="paragraph">
                  <wp:posOffset>400604</wp:posOffset>
                </wp:positionV>
                <wp:extent cx="7470842" cy="176"/>
                <wp:effectExtent l="0" t="0" r="952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0842" cy="1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355C9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35pt,31.55pt" to="559.9pt,3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" strokecolor="#ffc000 [3207]" strokeweight="1pt">
                <v:stroke joinstyle="miter"/>
              </v:line>
            </w:pict>
          </mc:Fallback>
        </mc:AlternateContent>
      </w:r>
    </w:p>
    <w:p w14:paraId="1D01A88C" w14:textId="63ABC685" w:rsidR="00594DB4" w:rsidRPr="00594DB4" w:rsidRDefault="00594DB4" w:rsidP="00594DB4"/>
    <w:p w14:paraId="17F75E6A" w14:textId="0037D216" w:rsidR="00594DB4" w:rsidRDefault="004161C2" w:rsidP="00594DB4">
      <w:r>
        <w:t>Guiding</w:t>
      </w:r>
      <w:r w:rsidR="001B501A">
        <w:t xml:space="preserve"> Hands Coalition</w:t>
      </w:r>
      <w:r>
        <w:t xml:space="preserve"> LLC (hereafter</w:t>
      </w:r>
      <w:r w:rsidR="001B501A">
        <w:t xml:space="preserve"> referred to</w:t>
      </w:r>
      <w:r>
        <w:t xml:space="preserve"> in this document</w:t>
      </w:r>
      <w:r w:rsidR="001B501A">
        <w:t xml:space="preserve"> as </w:t>
      </w:r>
      <w:r>
        <w:t>GHC)</w:t>
      </w:r>
      <w:r w:rsidR="00493227">
        <w:t xml:space="preserve"> has adopted a progressive discipline policy to identify and address employee and employment related problems. This policy applies to all </w:t>
      </w:r>
      <w:proofErr w:type="gramStart"/>
      <w:r w:rsidR="00493227">
        <w:t>employee</w:t>
      </w:r>
      <w:proofErr w:type="gramEnd"/>
      <w:r w:rsidR="00493227">
        <w:t xml:space="preserve"> conduct that </w:t>
      </w:r>
      <w:r>
        <w:t>GHC</w:t>
      </w:r>
      <w:r w:rsidR="00493227">
        <w:t xml:space="preserve">, in </w:t>
      </w:r>
      <w:r w:rsidR="001B501A">
        <w:t>its</w:t>
      </w:r>
      <w:r w:rsidR="00493227">
        <w:t xml:space="preserve"> sole discretion, determines must be addressed by discipline. </w:t>
      </w:r>
      <w:r>
        <w:t>No</w:t>
      </w:r>
      <w:r w:rsidR="00493227">
        <w:t xml:space="preserve"> discipline policy can be expected to address </w:t>
      </w:r>
      <w:proofErr w:type="gramStart"/>
      <w:r w:rsidR="00493227">
        <w:t>each and every</w:t>
      </w:r>
      <w:proofErr w:type="gramEnd"/>
      <w:r w:rsidR="00493227">
        <w:t xml:space="preserve"> situation requiring corrective action that may arise in the workplace</w:t>
      </w:r>
      <w:r>
        <w:t>; t</w:t>
      </w:r>
      <w:r w:rsidR="00493227">
        <w:t xml:space="preserve">herefore, </w:t>
      </w:r>
      <w:r>
        <w:t>GHC</w:t>
      </w:r>
      <w:r w:rsidR="00493227">
        <w:t xml:space="preserve"> takes a comprehensive approach regarding discipline and will attempt to consider all relevant factors before making decisions regarding discipline.</w:t>
      </w:r>
    </w:p>
    <w:p w14:paraId="541AF2E2" w14:textId="131013CD" w:rsidR="00493227" w:rsidRDefault="00493227" w:rsidP="00594DB4">
      <w:r>
        <w:t xml:space="preserve">Most often, employee conduct that warrants discipline </w:t>
      </w:r>
      <w:r w:rsidR="004161C2">
        <w:t>is the result of</w:t>
      </w:r>
      <w:r>
        <w:t xml:space="preserve"> unacceptable behavior, poor performance or violation of </w:t>
      </w:r>
      <w:r w:rsidR="004161C2">
        <w:t>GHC</w:t>
      </w:r>
      <w:r>
        <w:t xml:space="preserve">’s policies, </w:t>
      </w:r>
      <w:r w:rsidR="00B21525">
        <w:t>practices,</w:t>
      </w:r>
      <w:r>
        <w:t xml:space="preserve"> or procedures. However, discipline may be issued for conduct that falls outside of those identified areas</w:t>
      </w:r>
      <w:r w:rsidR="004161C2">
        <w:t xml:space="preserve"> if applicable</w:t>
      </w:r>
      <w:r>
        <w:t xml:space="preserve">. Equally important, </w:t>
      </w:r>
      <w:r w:rsidR="004161C2">
        <w:t>GHC</w:t>
      </w:r>
      <w:r>
        <w:t xml:space="preserve"> </w:t>
      </w:r>
      <w:r w:rsidR="004161C2">
        <w:t>may</w:t>
      </w:r>
      <w:r>
        <w:t xml:space="preserve"> not resort to progressive discipline, but may take whatever action </w:t>
      </w:r>
      <w:r w:rsidR="004161C2">
        <w:t>is</w:t>
      </w:r>
      <w:r>
        <w:t xml:space="preserve"> deem</w:t>
      </w:r>
      <w:r w:rsidR="004161C2">
        <w:t>ed</w:t>
      </w:r>
      <w:r>
        <w:t xml:space="preserve"> </w:t>
      </w:r>
      <w:r w:rsidR="00B21525">
        <w:t>necessary</w:t>
      </w:r>
      <w:r>
        <w:t xml:space="preserve"> to address the issue at hand. This may mean that</w:t>
      </w:r>
      <w:r w:rsidR="004161C2">
        <w:t xml:space="preserve"> a</w:t>
      </w:r>
      <w:r>
        <w:t xml:space="preserve"> </w:t>
      </w:r>
      <w:proofErr w:type="gramStart"/>
      <w:r>
        <w:t>more or less severe</w:t>
      </w:r>
      <w:proofErr w:type="gramEnd"/>
      <w:r>
        <w:t xml:space="preserve"> </w:t>
      </w:r>
      <w:r w:rsidR="00C45831">
        <w:t xml:space="preserve">type of </w:t>
      </w:r>
      <w:r>
        <w:t xml:space="preserve">discipline is imposed in a given situation. Likewise, some </w:t>
      </w:r>
      <w:r w:rsidR="004161C2">
        <w:t>GHC</w:t>
      </w:r>
      <w:r>
        <w:t xml:space="preserve"> policies like sexual harassment and attendance contain specific discipline procedures.</w:t>
      </w:r>
    </w:p>
    <w:p w14:paraId="7672D576" w14:textId="714AAB88" w:rsidR="00493227" w:rsidRDefault="00493227" w:rsidP="00594DB4">
      <w:r>
        <w:t xml:space="preserve">Progressive discipline may be issued </w:t>
      </w:r>
      <w:r w:rsidR="00C45831">
        <w:t>with an</w:t>
      </w:r>
      <w:r>
        <w:t xml:space="preserve"> employee even when conduct that leads to more serious discipline is not the same </w:t>
      </w:r>
      <w:r w:rsidR="00C45831">
        <w:t xml:space="preserve">type of conduct </w:t>
      </w:r>
      <w:r>
        <w:t xml:space="preserve">that </w:t>
      </w:r>
      <w:r w:rsidR="00C45831">
        <w:t xml:space="preserve">previously </w:t>
      </w:r>
      <w:r>
        <w:t>resulted in less severe discipline. That is, violations of different rules shall be considered the same as repeated violations of the same rule for purposes of progressive action.</w:t>
      </w:r>
    </w:p>
    <w:p w14:paraId="036C3CB9" w14:textId="045EBEE5" w:rsidR="00493227" w:rsidRDefault="00C45831" w:rsidP="00594DB4">
      <w:r>
        <w:t>Employees on probation</w:t>
      </w:r>
      <w:r w:rsidR="00493227">
        <w:t xml:space="preserve"> are </w:t>
      </w:r>
      <w:r>
        <w:t xml:space="preserve">to be </w:t>
      </w:r>
      <w:r w:rsidR="00493227">
        <w:t>held to the highest standards for behavior and job performance. Progressive discipline is the exception rather than the rule for probationary employees.</w:t>
      </w:r>
      <w:r>
        <w:t xml:space="preserve"> All warnings and suspensions are in effect for 3 months and will be documented by the Director of Operations and added to the employee’s personnel file.</w:t>
      </w:r>
    </w:p>
    <w:p w14:paraId="3BD170FD" w14:textId="5FB289B2" w:rsidR="00300860" w:rsidRDefault="004161C2" w:rsidP="00594DB4">
      <w:r>
        <w:t>GHC</w:t>
      </w:r>
      <w:r w:rsidR="00493227">
        <w:t xml:space="preserve"> will normally adhere to the following progressive disciplinary process:</w:t>
      </w:r>
    </w:p>
    <w:p w14:paraId="14A98A00" w14:textId="16AD489E" w:rsidR="00300860" w:rsidRDefault="00300860" w:rsidP="00300860">
      <w:pPr>
        <w:pStyle w:val="ListParagraph"/>
        <w:numPr>
          <w:ilvl w:val="0"/>
          <w:numId w:val="1"/>
        </w:numPr>
      </w:pPr>
      <w:r>
        <w:t>Verbal Caution: An employee will be given a verbal caution when he or she engages in problematic behavior. As the first step in the progressive discipline policy, a verbal caution is meant to alert an employee that a problem may exist or that one has been identified, which must be addressed.</w:t>
      </w:r>
    </w:p>
    <w:p w14:paraId="5E18CE90" w14:textId="537B984B" w:rsidR="00300860" w:rsidRDefault="00300860" w:rsidP="00300860">
      <w:pPr>
        <w:pStyle w:val="ListParagraph"/>
        <w:numPr>
          <w:ilvl w:val="0"/>
          <w:numId w:val="1"/>
        </w:numPr>
      </w:pPr>
      <w:r>
        <w:t>Verbal Warning: A verbal warning is more serious than a verbal caution. An employee will be given a verbal warning when a problem is identified that justifies a verbal warning or the employee engages in unacceptable behavior during the period a verbal caution is in effect.</w:t>
      </w:r>
    </w:p>
    <w:p w14:paraId="6E5BBB02" w14:textId="3BDB5560" w:rsidR="00D1237E" w:rsidRDefault="00300860" w:rsidP="00300860">
      <w:pPr>
        <w:pStyle w:val="ListParagraph"/>
        <w:numPr>
          <w:ilvl w:val="0"/>
          <w:numId w:val="1"/>
        </w:numPr>
      </w:pPr>
      <w:r>
        <w:t xml:space="preserve">Written Warning: A written warning is more serious than a verbal warning. A written warning will be given when an employee engages in conduct that justifies a written warning </w:t>
      </w:r>
      <w:r w:rsidR="00C45831">
        <w:t>and/</w:t>
      </w:r>
      <w:r>
        <w:t>or the employee engages in unacceptable behavior during the period that a verbal warning is in effect</w:t>
      </w:r>
      <w:r w:rsidR="00C45831">
        <w:t>.</w:t>
      </w:r>
    </w:p>
    <w:p w14:paraId="3C88B7D0" w14:textId="45E1ABE9" w:rsidR="00D1237E" w:rsidRDefault="00D1237E" w:rsidP="00300860">
      <w:pPr>
        <w:pStyle w:val="ListParagraph"/>
        <w:numPr>
          <w:ilvl w:val="0"/>
          <w:numId w:val="1"/>
        </w:numPr>
      </w:pPr>
      <w:r>
        <w:t xml:space="preserve">Suspension: A suspension without pay is more serious than a written warning. An employee will be suspended </w:t>
      </w:r>
      <w:r w:rsidR="00C45831">
        <w:t>for</w:t>
      </w:r>
      <w:r>
        <w:t xml:space="preserve"> engag</w:t>
      </w:r>
      <w:r w:rsidR="00C45831">
        <w:t>ing</w:t>
      </w:r>
      <w:r>
        <w:t xml:space="preserve"> in conduct that justifies a suspension or the employee engages in unacceptable behavior during the period that a written warning is in effect. An employee’s suspension will be documented and, regardless of the length of the suspension issued, will remain in effect for three (3) months.</w:t>
      </w:r>
    </w:p>
    <w:p w14:paraId="34BF3906" w14:textId="17D73D7B" w:rsidR="00D1237E" w:rsidRDefault="00D1237E" w:rsidP="00C45831">
      <w:pPr>
        <w:pStyle w:val="ListParagraph"/>
        <w:numPr>
          <w:ilvl w:val="0"/>
          <w:numId w:val="1"/>
        </w:numPr>
      </w:pPr>
      <w:r>
        <w:t>Decision</w:t>
      </w:r>
      <w:r w:rsidR="004C36E3">
        <w:t>-</w:t>
      </w:r>
      <w:r>
        <w:t xml:space="preserve">making leave: Generally following a suspension, an employee will be reprimanded </w:t>
      </w:r>
      <w:r w:rsidR="00C45831">
        <w:t>and</w:t>
      </w:r>
      <w:r>
        <w:t xml:space="preserve"> sent home </w:t>
      </w:r>
      <w:r w:rsidR="00C45831">
        <w:t xml:space="preserve">the same </w:t>
      </w:r>
      <w:r>
        <w:t xml:space="preserve">day </w:t>
      </w:r>
      <w:r w:rsidR="00C45831">
        <w:t>with</w:t>
      </w:r>
      <w:r>
        <w:t xml:space="preserve"> decision making leave. This is intended to help the employee </w:t>
      </w:r>
      <w:r w:rsidR="00C45831">
        <w:t>reflect upon</w:t>
      </w:r>
      <w:r>
        <w:t xml:space="preserve"> whether they </w:t>
      </w:r>
      <w:r w:rsidR="00C6233E">
        <w:t>should continue</w:t>
      </w:r>
      <w:r>
        <w:t xml:space="preserve"> employment with </w:t>
      </w:r>
      <w:r w:rsidR="004161C2">
        <w:t>GHC</w:t>
      </w:r>
      <w:r>
        <w:t xml:space="preserve">. </w:t>
      </w:r>
      <w:r w:rsidR="00C45831">
        <w:t>Should</w:t>
      </w:r>
      <w:r>
        <w:t xml:space="preserve"> the employee return, </w:t>
      </w:r>
      <w:r w:rsidR="00C45831">
        <w:t>it is</w:t>
      </w:r>
      <w:r>
        <w:t xml:space="preserve"> expected </w:t>
      </w:r>
      <w:r w:rsidR="00C45831">
        <w:t>that the employee</w:t>
      </w:r>
      <w:r>
        <w:t xml:space="preserve"> work harder than before to follow </w:t>
      </w:r>
      <w:r w:rsidR="004161C2">
        <w:t>GHC</w:t>
      </w:r>
      <w:r w:rsidR="00F84559">
        <w:t>’s</w:t>
      </w:r>
      <w:r>
        <w:t xml:space="preserve"> guidelines and continue their</w:t>
      </w:r>
      <w:r w:rsidR="00C45831">
        <w:rPr>
          <w:b/>
          <w:bCs/>
          <w:sz w:val="36"/>
          <w:szCs w:val="36"/>
        </w:rPr>
        <w:t xml:space="preserve"> </w:t>
      </w:r>
      <w:r>
        <w:t xml:space="preserve">employment without </w:t>
      </w:r>
      <w:r w:rsidR="00C45831">
        <w:t xml:space="preserve">future </w:t>
      </w:r>
      <w:r>
        <w:t xml:space="preserve">interruption. </w:t>
      </w:r>
      <w:r w:rsidR="00C45831">
        <w:t xml:space="preserve">Should the employee decide not to return, </w:t>
      </w:r>
      <w:r>
        <w:t xml:space="preserve">the employee may choose to resign because employment with </w:t>
      </w:r>
      <w:r w:rsidR="004161C2">
        <w:t>GHC</w:t>
      </w:r>
      <w:r>
        <w:t xml:space="preserve"> is not a good match.</w:t>
      </w:r>
    </w:p>
    <w:p w14:paraId="4EB375BF" w14:textId="2D8387DD" w:rsidR="008D5202" w:rsidRDefault="00D1237E" w:rsidP="00300860">
      <w:pPr>
        <w:pStyle w:val="ListParagraph"/>
        <w:numPr>
          <w:ilvl w:val="0"/>
          <w:numId w:val="1"/>
        </w:numPr>
      </w:pPr>
      <w:r>
        <w:lastRenderedPageBreak/>
        <w:t xml:space="preserve">Termination: An employee will be terminated when he or she engages in conduct that justifies termination or does not correct the matter that </w:t>
      </w:r>
      <w:r w:rsidR="00C45831">
        <w:t xml:space="preserve">previously </w:t>
      </w:r>
      <w:r>
        <w:t xml:space="preserve">resulted </w:t>
      </w:r>
      <w:r w:rsidR="008D5202">
        <w:t>in less severe discipline.</w:t>
      </w:r>
    </w:p>
    <w:p w14:paraId="3807AAD7" w14:textId="77777777" w:rsidR="008D5202" w:rsidRDefault="008D5202" w:rsidP="008D5202">
      <w:pPr>
        <w:pStyle w:val="ListParagraph"/>
        <w:ind w:left="766"/>
      </w:pPr>
    </w:p>
    <w:p w14:paraId="5B7BFB44" w14:textId="60EC6447" w:rsidR="003F5638" w:rsidRDefault="008D5202" w:rsidP="008D5202">
      <w:pPr>
        <w:pStyle w:val="ListParagraph"/>
        <w:ind w:left="766"/>
      </w:pPr>
      <w:r>
        <w:t xml:space="preserve">Again, while </w:t>
      </w:r>
      <w:r w:rsidR="004161C2">
        <w:t>GHC</w:t>
      </w:r>
      <w:r>
        <w:t xml:space="preserve"> will generally take disciplinary action in a progressive manner, it reserves the right</w:t>
      </w:r>
      <w:r w:rsidR="00EE1055">
        <w:t xml:space="preserve"> </w:t>
      </w:r>
      <w:r>
        <w:t>to decide whether</w:t>
      </w:r>
      <w:r w:rsidR="00EE1055">
        <w:t xml:space="preserve"> disciplinary action is necessary</w:t>
      </w:r>
      <w:r>
        <w:t xml:space="preserve"> and what </w:t>
      </w:r>
      <w:proofErr w:type="gramStart"/>
      <w:r w:rsidR="00EE1055">
        <w:t>type</w:t>
      </w:r>
      <w:proofErr w:type="gramEnd"/>
      <w:r w:rsidR="00EE1055">
        <w:t xml:space="preserve"> </w:t>
      </w:r>
      <w:r>
        <w:t xml:space="preserve">disciplinary action will be </w:t>
      </w:r>
      <w:r w:rsidR="00EE1055">
        <w:t>applicable</w:t>
      </w:r>
      <w:r>
        <w:t xml:space="preserve"> in a given situation.</w:t>
      </w:r>
      <w:r w:rsidR="00EE1055">
        <w:t xml:space="preserve"> </w:t>
      </w:r>
      <w:r>
        <w:t>The following scenarios indicate where the disciplinary procedure starts depending on the violation</w:t>
      </w:r>
      <w:r w:rsidR="00EE1055">
        <w:t>.</w:t>
      </w:r>
    </w:p>
    <w:p w14:paraId="01C5829A" w14:textId="77777777" w:rsidR="003F5638" w:rsidRDefault="003F5638" w:rsidP="008D5202">
      <w:pPr>
        <w:pStyle w:val="ListParagraph"/>
        <w:ind w:left="766"/>
      </w:pPr>
    </w:p>
    <w:p w14:paraId="2763F6C3" w14:textId="1A1AF37D" w:rsidR="003F5638" w:rsidRDefault="003F5638" w:rsidP="008D5202">
      <w:pPr>
        <w:pStyle w:val="ListParagraph"/>
        <w:ind w:left="766"/>
      </w:pPr>
      <w:r>
        <w:rPr>
          <w:b/>
          <w:bCs/>
        </w:rPr>
        <w:t>Performance Issues:</w:t>
      </w:r>
      <w:r>
        <w:t xml:space="preserve"> Disciplinary procedure starts at the Verbal Caution stage. It includes but is not limited to:</w:t>
      </w:r>
    </w:p>
    <w:p w14:paraId="16FBBF7B" w14:textId="5DC5E0D3" w:rsidR="006C0228" w:rsidRDefault="006C0228" w:rsidP="006C0228">
      <w:pPr>
        <w:pStyle w:val="ListParagraph"/>
        <w:numPr>
          <w:ilvl w:val="0"/>
          <w:numId w:val="2"/>
        </w:numPr>
      </w:pPr>
      <w:r>
        <w:t>Failure to meet performance objective.</w:t>
      </w:r>
    </w:p>
    <w:p w14:paraId="0B4EF27F" w14:textId="79804D7C" w:rsidR="006C0228" w:rsidRDefault="006C0228" w:rsidP="006C0228">
      <w:pPr>
        <w:pStyle w:val="ListParagraph"/>
        <w:numPr>
          <w:ilvl w:val="0"/>
          <w:numId w:val="2"/>
        </w:numPr>
      </w:pPr>
      <w:r>
        <w:t>Attendance issues.</w:t>
      </w:r>
    </w:p>
    <w:p w14:paraId="6F2240A3" w14:textId="16357DA3" w:rsidR="006C0228" w:rsidRDefault="006C0228" w:rsidP="006C0228">
      <w:pPr>
        <w:pStyle w:val="ListParagraph"/>
        <w:numPr>
          <w:ilvl w:val="0"/>
          <w:numId w:val="2"/>
        </w:numPr>
      </w:pPr>
      <w:r>
        <w:t>Failure to meet deadlines.</w:t>
      </w:r>
    </w:p>
    <w:p w14:paraId="1D2183EC" w14:textId="1A335352" w:rsidR="006C0228" w:rsidRPr="00C6233E" w:rsidRDefault="006C0228" w:rsidP="00C6233E">
      <w:pPr>
        <w:pStyle w:val="ListParagraph"/>
        <w:ind w:left="0"/>
      </w:pPr>
      <w:r>
        <w:t xml:space="preserve"> </w:t>
      </w:r>
      <w:r w:rsidR="00C6233E">
        <w:tab/>
      </w:r>
      <w:r w:rsidR="00C6233E">
        <w:rPr>
          <w:b/>
          <w:bCs/>
        </w:rPr>
        <w:t xml:space="preserve">One-time minor offense. </w:t>
      </w:r>
      <w:r w:rsidR="00C6233E">
        <w:t>Disciplinary procedure starts at the Verbal Caution stage. It includes but is not</w:t>
      </w:r>
      <w:r w:rsidR="00EE1055">
        <w:t xml:space="preserve"> </w:t>
      </w:r>
      <w:r w:rsidR="00C6233E">
        <w:t>limited to:</w:t>
      </w:r>
    </w:p>
    <w:p w14:paraId="4D39F0E9" w14:textId="54C372CD" w:rsidR="00493227" w:rsidRDefault="003F5638" w:rsidP="003F5638">
      <w:pPr>
        <w:pStyle w:val="ListParagraph"/>
        <w:numPr>
          <w:ilvl w:val="0"/>
          <w:numId w:val="2"/>
        </w:numPr>
      </w:pPr>
      <w:r>
        <w:t>Rude behavior to clients</w:t>
      </w:r>
      <w:r w:rsidR="00C6233E">
        <w:t>,</w:t>
      </w:r>
      <w:r>
        <w:t xml:space="preserve"> co-workers</w:t>
      </w:r>
      <w:r w:rsidR="00C6233E">
        <w:t>, and management</w:t>
      </w:r>
      <w:r>
        <w:t>.</w:t>
      </w:r>
    </w:p>
    <w:p w14:paraId="49E38F28" w14:textId="23FC3965" w:rsidR="003F5638" w:rsidRDefault="003F5638" w:rsidP="003F5638">
      <w:pPr>
        <w:pStyle w:val="ListParagraph"/>
        <w:numPr>
          <w:ilvl w:val="0"/>
          <w:numId w:val="2"/>
        </w:numPr>
      </w:pPr>
      <w:r>
        <w:t>On-the-job minor mistakes</w:t>
      </w:r>
      <w:r w:rsidR="00C6233E">
        <w:t>.</w:t>
      </w:r>
    </w:p>
    <w:p w14:paraId="3A7EEBAD" w14:textId="7F4B0203" w:rsidR="003F5638" w:rsidRDefault="003F5638" w:rsidP="003F5638">
      <w:pPr>
        <w:pStyle w:val="ListParagraph"/>
        <w:numPr>
          <w:ilvl w:val="0"/>
          <w:numId w:val="2"/>
        </w:numPr>
      </w:pPr>
      <w:r>
        <w:t>Breach of dress code/open door policy</w:t>
      </w:r>
      <w:r w:rsidR="00EE1055">
        <w:t>.</w:t>
      </w:r>
    </w:p>
    <w:p w14:paraId="3762AD5B" w14:textId="56DF956A" w:rsidR="006C0228" w:rsidRDefault="006C0228" w:rsidP="006C0228">
      <w:pPr>
        <w:pStyle w:val="ListParagraph"/>
        <w:numPr>
          <w:ilvl w:val="0"/>
          <w:numId w:val="2"/>
        </w:numPr>
      </w:pPr>
      <w:r>
        <w:t>Involuntary Discrimination.</w:t>
      </w:r>
    </w:p>
    <w:p w14:paraId="7CFC6507" w14:textId="52B8D322" w:rsidR="00C6233E" w:rsidRDefault="006C0228" w:rsidP="00C6233E">
      <w:pPr>
        <w:pStyle w:val="ListParagraph"/>
        <w:ind w:left="0"/>
      </w:pPr>
      <w:r>
        <w:tab/>
      </w:r>
      <w:r>
        <w:rPr>
          <w:b/>
          <w:bCs/>
        </w:rPr>
        <w:t xml:space="preserve">Frequent offender: </w:t>
      </w:r>
      <w:r>
        <w:t>Disciplinary procedure starts at</w:t>
      </w:r>
      <w:r w:rsidR="00C6233E">
        <w:t xml:space="preserve"> the Written Warning stage. It includes but is not limited to:</w:t>
      </w:r>
    </w:p>
    <w:p w14:paraId="0DE8F4C8" w14:textId="547219FA" w:rsidR="00C6233E" w:rsidRDefault="00C6233E" w:rsidP="00C6233E">
      <w:pPr>
        <w:pStyle w:val="ListParagraph"/>
        <w:numPr>
          <w:ilvl w:val="0"/>
          <w:numId w:val="6"/>
        </w:numPr>
        <w:ind w:hanging="270"/>
      </w:pPr>
      <w:r>
        <w:t xml:space="preserve">Lack of response to </w:t>
      </w:r>
      <w:r w:rsidR="00EE1055">
        <w:t xml:space="preserve">previous </w:t>
      </w:r>
      <w:r>
        <w:t>verbal warnings and corrective actions.</w:t>
      </w:r>
    </w:p>
    <w:p w14:paraId="1564E333" w14:textId="1A9F7993" w:rsidR="00C6233E" w:rsidRDefault="00C6233E" w:rsidP="00C6233E">
      <w:pPr>
        <w:pStyle w:val="ListParagraph"/>
        <w:numPr>
          <w:ilvl w:val="0"/>
          <w:numId w:val="6"/>
        </w:numPr>
        <w:ind w:hanging="270"/>
      </w:pPr>
      <w:r>
        <w:t>Loss of temper in front of clients, co-workers, and management.</w:t>
      </w:r>
    </w:p>
    <w:p w14:paraId="7307AE87" w14:textId="310F74CB" w:rsidR="00C6233E" w:rsidRDefault="00C6233E" w:rsidP="00C6233E">
      <w:pPr>
        <w:pStyle w:val="ListParagraph"/>
        <w:numPr>
          <w:ilvl w:val="0"/>
          <w:numId w:val="6"/>
        </w:numPr>
        <w:ind w:hanging="270"/>
      </w:pPr>
      <w:r>
        <w:t xml:space="preserve">On-the-job major mistakes, including but not limited to permanent damage to client’s or </w:t>
      </w:r>
      <w:r w:rsidR="004161C2">
        <w:t>GHC</w:t>
      </w:r>
      <w:r>
        <w:t>’s property.</w:t>
      </w:r>
    </w:p>
    <w:p w14:paraId="0D2F6274" w14:textId="7C1897BC" w:rsidR="00C6233E" w:rsidRDefault="00C6233E" w:rsidP="00C6233E">
      <w:pPr>
        <w:pStyle w:val="ListParagraph"/>
        <w:numPr>
          <w:ilvl w:val="0"/>
          <w:numId w:val="6"/>
        </w:numPr>
        <w:ind w:hanging="270"/>
      </w:pPr>
      <w:r>
        <w:t>Unwillingness to follow health and safety standards.</w:t>
      </w:r>
    </w:p>
    <w:p w14:paraId="5681F97D" w14:textId="5C479A8C" w:rsidR="00C6233E" w:rsidRDefault="00C6233E" w:rsidP="00C6233E">
      <w:pPr>
        <w:pStyle w:val="ListParagraph"/>
        <w:ind w:left="0"/>
      </w:pPr>
      <w:r>
        <w:tab/>
      </w:r>
      <w:r>
        <w:rPr>
          <w:b/>
          <w:bCs/>
        </w:rPr>
        <w:t>Severe offensive behavior</w:t>
      </w:r>
      <w:r w:rsidR="00A43DBE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Disciplinary procedure starts at </w:t>
      </w:r>
      <w:r w:rsidR="004C36E3">
        <w:t xml:space="preserve">the </w:t>
      </w:r>
      <w:r w:rsidR="00516D54">
        <w:t>Suspension</w:t>
      </w:r>
      <w:r w:rsidR="004C36E3">
        <w:t xml:space="preserve"> stage. Depending on the severity of the </w:t>
      </w:r>
      <w:r w:rsidR="00516D54">
        <w:tab/>
      </w:r>
      <w:r w:rsidR="004C36E3">
        <w:t xml:space="preserve">action of </w:t>
      </w:r>
      <w:r w:rsidR="00A43DBE">
        <w:tab/>
      </w:r>
      <w:r w:rsidR="004C36E3">
        <w:t xml:space="preserve">the employee, </w:t>
      </w:r>
      <w:r w:rsidR="004161C2">
        <w:t>GHC</w:t>
      </w:r>
      <w:r w:rsidR="004C36E3">
        <w:t xml:space="preserve"> may choose, at their own discretion, to escalate the stage to the Termination stage if deemed </w:t>
      </w:r>
      <w:r w:rsidR="00516D54">
        <w:tab/>
      </w:r>
      <w:r w:rsidR="004C36E3">
        <w:t>necessary.</w:t>
      </w:r>
    </w:p>
    <w:p w14:paraId="4A22DBFE" w14:textId="69BFF1FD" w:rsidR="004C36E3" w:rsidRDefault="004C36E3" w:rsidP="004C36E3">
      <w:pPr>
        <w:pStyle w:val="ListParagraph"/>
        <w:numPr>
          <w:ilvl w:val="0"/>
          <w:numId w:val="7"/>
        </w:numPr>
        <w:ind w:left="1440" w:hanging="270"/>
      </w:pPr>
      <w:r>
        <w:t>Corruption/Bribery.</w:t>
      </w:r>
    </w:p>
    <w:p w14:paraId="03B368E1" w14:textId="29F0A7A5" w:rsidR="004C36E3" w:rsidRDefault="004C36E3" w:rsidP="004C36E3">
      <w:pPr>
        <w:pStyle w:val="ListParagraph"/>
        <w:numPr>
          <w:ilvl w:val="0"/>
          <w:numId w:val="7"/>
        </w:numPr>
        <w:ind w:left="1440" w:hanging="270"/>
      </w:pPr>
      <w:r>
        <w:t>Breach of employment agreement.</w:t>
      </w:r>
    </w:p>
    <w:p w14:paraId="105C3352" w14:textId="259CD2F7" w:rsidR="004C36E3" w:rsidRDefault="004C36E3" w:rsidP="004C36E3">
      <w:pPr>
        <w:pStyle w:val="ListParagraph"/>
        <w:numPr>
          <w:ilvl w:val="0"/>
          <w:numId w:val="7"/>
        </w:numPr>
        <w:ind w:left="1440" w:hanging="270"/>
      </w:pPr>
      <w:r>
        <w:t>Harassment/</w:t>
      </w:r>
      <w:r w:rsidR="00EE1055">
        <w:t>v</w:t>
      </w:r>
      <w:r>
        <w:t>oluntary discrimination.</w:t>
      </w:r>
    </w:p>
    <w:p w14:paraId="0FF6CBA7" w14:textId="7E7CC7F3" w:rsidR="004C36E3" w:rsidRDefault="004C36E3" w:rsidP="004C36E3">
      <w:pPr>
        <w:pStyle w:val="ListParagraph"/>
        <w:numPr>
          <w:ilvl w:val="0"/>
          <w:numId w:val="7"/>
        </w:numPr>
        <w:ind w:left="1440" w:hanging="270"/>
      </w:pPr>
      <w:r>
        <w:t>Workplace violence.</w:t>
      </w:r>
    </w:p>
    <w:p w14:paraId="140FA719" w14:textId="453A56F8" w:rsidR="004C36E3" w:rsidRDefault="004C36E3" w:rsidP="004C36E3">
      <w:pPr>
        <w:pStyle w:val="ListParagraph"/>
        <w:numPr>
          <w:ilvl w:val="0"/>
          <w:numId w:val="7"/>
        </w:numPr>
        <w:ind w:left="1440" w:hanging="270"/>
      </w:pPr>
      <w:r>
        <w:t>Embezzlement/Fraud.</w:t>
      </w:r>
    </w:p>
    <w:p w14:paraId="5CD4C4C4" w14:textId="7F7E01B9" w:rsidR="00EE1055" w:rsidRDefault="004C36E3" w:rsidP="00EE1055">
      <w:pPr>
        <w:pStyle w:val="ListParagraph"/>
        <w:numPr>
          <w:ilvl w:val="0"/>
          <w:numId w:val="7"/>
        </w:numPr>
        <w:ind w:left="1440" w:hanging="270"/>
      </w:pPr>
      <w:r>
        <w:t>Substance abuse.</w:t>
      </w:r>
    </w:p>
    <w:p w14:paraId="6900F36F" w14:textId="470DA6B4" w:rsidR="004C36E3" w:rsidRDefault="004C36E3" w:rsidP="00EE1055">
      <w:pPr>
        <w:ind w:left="720"/>
      </w:pPr>
      <w:r>
        <w:t xml:space="preserve">Managers may choose to repeat stages of </w:t>
      </w:r>
      <w:r w:rsidR="00EE1055">
        <w:t>the</w:t>
      </w:r>
      <w:r>
        <w:t xml:space="preserve"> disciplinary procedure as appropriate. This decision depends on employees’ </w:t>
      </w:r>
      <w:r w:rsidR="00EE1055">
        <w:t>response</w:t>
      </w:r>
      <w:r>
        <w:t xml:space="preserve"> to </w:t>
      </w:r>
      <w:r w:rsidR="00EE1055">
        <w:t>the</w:t>
      </w:r>
      <w:r>
        <w:t xml:space="preserve"> disciplinary procedure, </w:t>
      </w:r>
      <w:r w:rsidR="00EE1055">
        <w:t xml:space="preserve">and </w:t>
      </w:r>
      <w:r>
        <w:t>whether they repeat their behavior</w:t>
      </w:r>
      <w:r w:rsidR="00EE1055">
        <w:t xml:space="preserve">, as well as </w:t>
      </w:r>
      <w:r>
        <w:t>the nature of their offense.</w:t>
      </w:r>
    </w:p>
    <w:p w14:paraId="3D30FC4C" w14:textId="7B88ABFB" w:rsidR="004C36E3" w:rsidRDefault="004C36E3" w:rsidP="00EE1055">
      <w:pPr>
        <w:ind w:left="720"/>
      </w:pPr>
      <w:r>
        <w:t>Our disciplinary procedure begins when</w:t>
      </w:r>
      <w:r w:rsidR="00EE1055">
        <w:t xml:space="preserve"> GHC feels that</w:t>
      </w:r>
      <w:r>
        <w:t xml:space="preserve"> there is sufficient evidence to justify it. When there is suspicion or hints of </w:t>
      </w:r>
      <w:r>
        <w:tab/>
        <w:t>misconduct, managers must investigate the matter first.</w:t>
      </w:r>
    </w:p>
    <w:p w14:paraId="460C4C5F" w14:textId="5382D5F2" w:rsidR="004C36E3" w:rsidRDefault="004C36E3" w:rsidP="004C36E3">
      <w:r>
        <w:tab/>
        <w:t xml:space="preserve">Appeals are allowed and must be filed to one of the owners of </w:t>
      </w:r>
      <w:r w:rsidR="004161C2">
        <w:t>GHC</w:t>
      </w:r>
      <w:r>
        <w:t xml:space="preserve"> as soon as possible</w:t>
      </w:r>
      <w:r w:rsidR="00EE1055">
        <w:t xml:space="preserve"> if the employee feels it is necessary</w:t>
      </w:r>
      <w:r>
        <w:t>.</w:t>
      </w:r>
    </w:p>
    <w:p w14:paraId="5C6852A1" w14:textId="10AD6512" w:rsidR="004C36E3" w:rsidRDefault="004C36E3" w:rsidP="00EE1055">
      <w:pPr>
        <w:ind w:left="720"/>
      </w:pPr>
      <w:r>
        <w:t>Managers should</w:t>
      </w:r>
      <w:r w:rsidR="00EE1055">
        <w:t xml:space="preserve"> and will</w:t>
      </w:r>
      <w:r>
        <w:t xml:space="preserve"> document every stage of our disciplinary procedure (</w:t>
      </w:r>
      <w:r w:rsidR="00EE1055">
        <w:t>i</w:t>
      </w:r>
      <w:r>
        <w:t xml:space="preserve">ncluding the verbal warnings). If appropriate, </w:t>
      </w:r>
      <w:r w:rsidR="00EE1055">
        <w:t xml:space="preserve">management will </w:t>
      </w:r>
      <w:r>
        <w:t xml:space="preserve">include necessary information like evidence, </w:t>
      </w:r>
      <w:r w:rsidR="00EE1055">
        <w:t>testimonies,</w:t>
      </w:r>
      <w:r>
        <w:t xml:space="preserve"> and employee’s progress </w:t>
      </w:r>
      <w:r w:rsidR="00EE1055">
        <w:t>towards fixing the behavior</w:t>
      </w:r>
      <w:r>
        <w:t>.</w:t>
      </w:r>
    </w:p>
    <w:p w14:paraId="5B1B6306" w14:textId="7F8096B2" w:rsidR="004C36E3" w:rsidRDefault="004C36E3" w:rsidP="004C36E3">
      <w:r>
        <w:tab/>
      </w:r>
      <w:r w:rsidR="00EE1055">
        <w:t>GHC is</w:t>
      </w:r>
      <w:r>
        <w:t xml:space="preserve"> obligated to refrain from disciplinary actions that may constitute retaliatory behavior. A </w:t>
      </w:r>
      <w:r w:rsidR="00B21525">
        <w:t>no</w:t>
      </w:r>
      <w:r w:rsidR="00EE1055">
        <w:t>-</w:t>
      </w:r>
      <w:r w:rsidR="00B21525">
        <w:t xml:space="preserve">retaliation company </w:t>
      </w:r>
      <w:r w:rsidR="00B21525">
        <w:tab/>
        <w:t xml:space="preserve">policy will </w:t>
      </w:r>
      <w:proofErr w:type="gramStart"/>
      <w:r w:rsidR="00B21525">
        <w:t>be in effect at all times</w:t>
      </w:r>
      <w:proofErr w:type="gramEnd"/>
      <w:r w:rsidR="00B21525">
        <w:t xml:space="preserve"> to ensure there is no misuse of our disciplinary procedure.</w:t>
      </w:r>
    </w:p>
    <w:p w14:paraId="03222CAB" w14:textId="5118554A" w:rsidR="00EE1055" w:rsidRDefault="00EE1055" w:rsidP="004C36E3"/>
    <w:p w14:paraId="019D556D" w14:textId="0CA62DEA" w:rsidR="00516D54" w:rsidRDefault="00EE1055" w:rsidP="004C36E3">
      <w:r>
        <w:tab/>
        <w:t>Please take the time to review and fill out the following page.</w:t>
      </w:r>
    </w:p>
    <w:p w14:paraId="5E3C3336" w14:textId="7E0989D2" w:rsidR="00EE1055" w:rsidRDefault="00EE1055" w:rsidP="004C36E3"/>
    <w:p w14:paraId="4EF93DF1" w14:textId="4ACA1BBE" w:rsidR="00EE1055" w:rsidRDefault="00EE1055" w:rsidP="004C36E3"/>
    <w:p w14:paraId="46973605" w14:textId="32002A2B" w:rsidR="00EE1055" w:rsidRDefault="00EE1055" w:rsidP="004C36E3"/>
    <w:p w14:paraId="4B5E90FB" w14:textId="77777777" w:rsidR="00EE1055" w:rsidRDefault="00EE1055" w:rsidP="004C36E3"/>
    <w:p w14:paraId="1C853DB5" w14:textId="3E9CF9B8" w:rsidR="00516D54" w:rsidRDefault="00516D54" w:rsidP="004C36E3"/>
    <w:p w14:paraId="4949D811" w14:textId="368F300A" w:rsidR="00516D54" w:rsidRDefault="00516D54" w:rsidP="00BF15F3">
      <w:pPr>
        <w:rPr>
          <w:i/>
          <w:iCs/>
        </w:rPr>
      </w:pPr>
      <w:r>
        <w:rPr>
          <w:i/>
          <w:iCs/>
        </w:rPr>
        <w:t xml:space="preserve">I, _________________________________, have read and fully understand this Discipline Policy. I have been given the opportunity to ask any questions I </w:t>
      </w:r>
      <w:r w:rsidR="00EE1055">
        <w:rPr>
          <w:i/>
          <w:iCs/>
        </w:rPr>
        <w:t xml:space="preserve">may </w:t>
      </w:r>
      <w:r>
        <w:rPr>
          <w:i/>
          <w:iCs/>
        </w:rPr>
        <w:t>have</w:t>
      </w:r>
      <w:r w:rsidR="00EE1055">
        <w:rPr>
          <w:i/>
          <w:iCs/>
        </w:rPr>
        <w:t xml:space="preserve"> as an employee</w:t>
      </w:r>
      <w:r>
        <w:rPr>
          <w:i/>
          <w:iCs/>
        </w:rPr>
        <w:t xml:space="preserve"> and have </w:t>
      </w:r>
      <w:r w:rsidR="00EE1055">
        <w:rPr>
          <w:i/>
          <w:iCs/>
        </w:rPr>
        <w:t>received</w:t>
      </w:r>
      <w:r>
        <w:rPr>
          <w:i/>
          <w:iCs/>
        </w:rPr>
        <w:t xml:space="preserve"> responses that sufficiently answer</w:t>
      </w:r>
      <w:r w:rsidR="00EE1055">
        <w:rPr>
          <w:i/>
          <w:iCs/>
        </w:rPr>
        <w:t>ed</w:t>
      </w:r>
      <w:r>
        <w:rPr>
          <w:i/>
          <w:iCs/>
        </w:rPr>
        <w:t xml:space="preserve"> my questions. I agree to follow </w:t>
      </w:r>
      <w:r w:rsidR="0051798F">
        <w:rPr>
          <w:i/>
          <w:iCs/>
        </w:rPr>
        <w:t>the GHC discipline policy</w:t>
      </w:r>
      <w:r>
        <w:rPr>
          <w:i/>
          <w:iCs/>
        </w:rPr>
        <w:t>, as well as all</w:t>
      </w:r>
      <w:r w:rsidR="0051798F">
        <w:rPr>
          <w:i/>
          <w:iCs/>
        </w:rPr>
        <w:t xml:space="preserve"> other</w:t>
      </w:r>
      <w:r>
        <w:rPr>
          <w:i/>
          <w:iCs/>
        </w:rPr>
        <w:t xml:space="preserve"> polic</w:t>
      </w:r>
      <w:r w:rsidR="00A43DBE">
        <w:rPr>
          <w:i/>
          <w:iCs/>
        </w:rPr>
        <w:t>ies</w:t>
      </w:r>
      <w:r w:rsidR="0051798F">
        <w:rPr>
          <w:i/>
          <w:iCs/>
        </w:rPr>
        <w:t>,</w:t>
      </w:r>
      <w:r>
        <w:rPr>
          <w:i/>
          <w:iCs/>
        </w:rPr>
        <w:t xml:space="preserve"> to the fullest extent. I understand this policy goes into effect immediately.</w:t>
      </w:r>
    </w:p>
    <w:p w14:paraId="2E32C37B" w14:textId="77777777" w:rsidR="0051798F" w:rsidRDefault="0051798F" w:rsidP="00BF15F3">
      <w:pPr>
        <w:rPr>
          <w:i/>
          <w:iCs/>
        </w:rPr>
      </w:pPr>
    </w:p>
    <w:p w14:paraId="3B8F74A8" w14:textId="38BD8932" w:rsidR="00BF15F3" w:rsidRDefault="00BF15F3" w:rsidP="00BF15F3">
      <w:pPr>
        <w:spacing w:after="0"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</w:t>
      </w:r>
    </w:p>
    <w:p w14:paraId="7401A44D" w14:textId="3A91F17A" w:rsidR="00BF15F3" w:rsidRDefault="00BF15F3" w:rsidP="00BF15F3">
      <w:pPr>
        <w:spacing w:after="0" w:line="240" w:lineRule="auto"/>
        <w:rPr>
          <w:i/>
          <w:iCs/>
        </w:rPr>
      </w:pPr>
      <w:r>
        <w:rPr>
          <w:i/>
          <w:iCs/>
        </w:rPr>
        <w:t>(Employee Signature and Date)</w:t>
      </w:r>
    </w:p>
    <w:p w14:paraId="0BE99BC2" w14:textId="1C090B10" w:rsidR="00BF15F3" w:rsidRDefault="00BF15F3" w:rsidP="00BF15F3">
      <w:pPr>
        <w:spacing w:after="0" w:line="240" w:lineRule="auto"/>
        <w:rPr>
          <w:i/>
          <w:iCs/>
        </w:rPr>
      </w:pPr>
    </w:p>
    <w:p w14:paraId="21FA3763" w14:textId="77777777" w:rsidR="00BF15F3" w:rsidRDefault="00BF15F3" w:rsidP="00BF15F3">
      <w:pPr>
        <w:spacing w:after="0" w:line="240" w:lineRule="auto"/>
        <w:rPr>
          <w:i/>
          <w:iCs/>
        </w:rPr>
      </w:pPr>
    </w:p>
    <w:p w14:paraId="2804D68B" w14:textId="5A450B52" w:rsidR="00BF15F3" w:rsidRDefault="00BF15F3" w:rsidP="00BF15F3">
      <w:pPr>
        <w:spacing w:after="0" w:line="24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</w:t>
      </w:r>
    </w:p>
    <w:p w14:paraId="2724E971" w14:textId="6387E754" w:rsidR="00516D54" w:rsidRPr="00516D54" w:rsidRDefault="00BF15F3" w:rsidP="00BF15F3">
      <w:pPr>
        <w:spacing w:after="0" w:line="240" w:lineRule="auto"/>
        <w:rPr>
          <w:i/>
          <w:iCs/>
        </w:rPr>
      </w:pPr>
      <w:r>
        <w:rPr>
          <w:i/>
          <w:iCs/>
        </w:rPr>
        <w:t>(Employer Signature and Date)</w:t>
      </w:r>
      <w:r w:rsidR="00516D54">
        <w:rPr>
          <w:i/>
          <w:iCs/>
        </w:rPr>
        <w:t xml:space="preserve"> </w:t>
      </w:r>
    </w:p>
    <w:sectPr w:rsidR="00516D54" w:rsidRPr="00516D54" w:rsidSect="00594DB4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7A13" w14:textId="77777777" w:rsidR="00605D5B" w:rsidRDefault="00605D5B" w:rsidP="00E27F25">
      <w:pPr>
        <w:spacing w:after="0" w:line="240" w:lineRule="auto"/>
      </w:pPr>
      <w:r>
        <w:separator/>
      </w:r>
    </w:p>
  </w:endnote>
  <w:endnote w:type="continuationSeparator" w:id="0">
    <w:p w14:paraId="7B668DE6" w14:textId="77777777" w:rsidR="00605D5B" w:rsidRDefault="00605D5B" w:rsidP="00E2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188241"/>
      <w:docPartObj>
        <w:docPartGallery w:val="Page Numbers (Bottom of Page)"/>
        <w:docPartUnique/>
      </w:docPartObj>
    </w:sdtPr>
    <w:sdtContent>
      <w:p w14:paraId="78D2687E" w14:textId="7C68CF4E" w:rsidR="00E27F25" w:rsidRDefault="00E27F25" w:rsidP="00594D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51798F">
          <w:rPr>
            <w:rStyle w:val="PageNumber"/>
          </w:rPr>
          <w:fldChar w:fldCharType="separate"/>
        </w:r>
        <w:r w:rsidR="0051798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10088E" w14:textId="77777777" w:rsidR="00E27F25" w:rsidRDefault="00E27F25" w:rsidP="00E27F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162620"/>
      <w:docPartObj>
        <w:docPartGallery w:val="Page Numbers (Bottom of Page)"/>
        <w:docPartUnique/>
      </w:docPartObj>
    </w:sdtPr>
    <w:sdtContent>
      <w:p w14:paraId="3B9FB23B" w14:textId="7172FB31" w:rsidR="00E27F25" w:rsidRDefault="00E27F25" w:rsidP="00594D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8E1DD8" w14:textId="77777777" w:rsidR="0051798F" w:rsidRPr="0051798F" w:rsidRDefault="0051798F" w:rsidP="0051798F">
    <w:pPr>
      <w:pStyle w:val="Footer"/>
      <w:rPr>
        <w:i/>
        <w:iCs/>
        <w:sz w:val="16"/>
        <w:szCs w:val="16"/>
      </w:rPr>
    </w:pPr>
    <w:r w:rsidRPr="0051798F">
      <w:rPr>
        <w:i/>
        <w:iCs/>
        <w:sz w:val="16"/>
        <w:szCs w:val="16"/>
      </w:rPr>
      <w:t>Guiding Hands Coalition, Discipline Policy, Updated 01.2023</w:t>
    </w:r>
  </w:p>
  <w:p w14:paraId="0BFEEDC5" w14:textId="77777777" w:rsidR="00E27F25" w:rsidRDefault="00E27F25" w:rsidP="00E27F2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684D" w14:textId="2B16BD44" w:rsidR="0051798F" w:rsidRPr="0051798F" w:rsidRDefault="0051798F">
    <w:pPr>
      <w:pStyle w:val="Footer"/>
      <w:rPr>
        <w:i/>
        <w:iCs/>
        <w:sz w:val="16"/>
        <w:szCs w:val="16"/>
      </w:rPr>
    </w:pPr>
    <w:r w:rsidRPr="0051798F">
      <w:rPr>
        <w:i/>
        <w:iCs/>
        <w:sz w:val="16"/>
        <w:szCs w:val="16"/>
      </w:rPr>
      <w:t>Guiding Hands Coalition, Discipline Policy, Updated 01.2023</w:t>
    </w:r>
  </w:p>
  <w:p w14:paraId="02F7826A" w14:textId="4E22E0CB" w:rsidR="0051798F" w:rsidRDefault="00517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82D5" w14:textId="77777777" w:rsidR="00605D5B" w:rsidRDefault="00605D5B" w:rsidP="00E27F25">
      <w:pPr>
        <w:spacing w:after="0" w:line="240" w:lineRule="auto"/>
      </w:pPr>
      <w:r>
        <w:separator/>
      </w:r>
    </w:p>
  </w:footnote>
  <w:footnote w:type="continuationSeparator" w:id="0">
    <w:p w14:paraId="5CA7161D" w14:textId="77777777" w:rsidR="00605D5B" w:rsidRDefault="00605D5B" w:rsidP="00E2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3F84" w14:textId="1DE301F3" w:rsidR="0051798F" w:rsidRDefault="005179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154"/>
    <w:multiLevelType w:val="hybridMultilevel"/>
    <w:tmpl w:val="07A8F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84FD8"/>
    <w:multiLevelType w:val="hybridMultilevel"/>
    <w:tmpl w:val="B7166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9D0EB8"/>
    <w:multiLevelType w:val="hybridMultilevel"/>
    <w:tmpl w:val="B73C0BC6"/>
    <w:lvl w:ilvl="0" w:tplc="040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" w15:restartNumberingAfterBreak="0">
    <w:nsid w:val="5ACB5B41"/>
    <w:multiLevelType w:val="hybridMultilevel"/>
    <w:tmpl w:val="1A325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8C3E4D"/>
    <w:multiLevelType w:val="hybridMultilevel"/>
    <w:tmpl w:val="A704EFF4"/>
    <w:lvl w:ilvl="0" w:tplc="FFFFFFFF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749D71B4"/>
    <w:multiLevelType w:val="hybridMultilevel"/>
    <w:tmpl w:val="B1580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0A5518"/>
    <w:multiLevelType w:val="hybridMultilevel"/>
    <w:tmpl w:val="7C240F7A"/>
    <w:lvl w:ilvl="0" w:tplc="04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num w:numId="1" w16cid:durableId="1827089753">
    <w:abstractNumId w:val="4"/>
  </w:num>
  <w:num w:numId="2" w16cid:durableId="1818036380">
    <w:abstractNumId w:val="6"/>
  </w:num>
  <w:num w:numId="3" w16cid:durableId="340545986">
    <w:abstractNumId w:val="2"/>
  </w:num>
  <w:num w:numId="4" w16cid:durableId="1113672084">
    <w:abstractNumId w:val="5"/>
  </w:num>
  <w:num w:numId="5" w16cid:durableId="753820647">
    <w:abstractNumId w:val="3"/>
  </w:num>
  <w:num w:numId="6" w16cid:durableId="881090269">
    <w:abstractNumId w:val="0"/>
  </w:num>
  <w:num w:numId="7" w16cid:durableId="892273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3D"/>
    <w:rsid w:val="0004536D"/>
    <w:rsid w:val="000A34E3"/>
    <w:rsid w:val="001A3AE2"/>
    <w:rsid w:val="001B501A"/>
    <w:rsid w:val="002218D2"/>
    <w:rsid w:val="0024703D"/>
    <w:rsid w:val="00265E50"/>
    <w:rsid w:val="002B30FE"/>
    <w:rsid w:val="002B52C1"/>
    <w:rsid w:val="002C7D86"/>
    <w:rsid w:val="00300860"/>
    <w:rsid w:val="00342207"/>
    <w:rsid w:val="00364A75"/>
    <w:rsid w:val="003D5CF8"/>
    <w:rsid w:val="003F5638"/>
    <w:rsid w:val="004161C2"/>
    <w:rsid w:val="00447957"/>
    <w:rsid w:val="00493227"/>
    <w:rsid w:val="004C36E3"/>
    <w:rsid w:val="00516D54"/>
    <w:rsid w:val="0051798F"/>
    <w:rsid w:val="00526474"/>
    <w:rsid w:val="00580442"/>
    <w:rsid w:val="00594DB4"/>
    <w:rsid w:val="005D04F1"/>
    <w:rsid w:val="00605D5B"/>
    <w:rsid w:val="00612C1F"/>
    <w:rsid w:val="006C0228"/>
    <w:rsid w:val="00733F37"/>
    <w:rsid w:val="00751C36"/>
    <w:rsid w:val="007B43BA"/>
    <w:rsid w:val="00855AAC"/>
    <w:rsid w:val="00876A4B"/>
    <w:rsid w:val="008A7765"/>
    <w:rsid w:val="008C7283"/>
    <w:rsid w:val="008D5202"/>
    <w:rsid w:val="00902D06"/>
    <w:rsid w:val="00957F71"/>
    <w:rsid w:val="00971873"/>
    <w:rsid w:val="0097213F"/>
    <w:rsid w:val="009C69F8"/>
    <w:rsid w:val="009D77EB"/>
    <w:rsid w:val="00A43DBE"/>
    <w:rsid w:val="00A44997"/>
    <w:rsid w:val="00AC3290"/>
    <w:rsid w:val="00AE1879"/>
    <w:rsid w:val="00B01BD4"/>
    <w:rsid w:val="00B21525"/>
    <w:rsid w:val="00BC5594"/>
    <w:rsid w:val="00BF15F3"/>
    <w:rsid w:val="00C45831"/>
    <w:rsid w:val="00C6233E"/>
    <w:rsid w:val="00C84ED0"/>
    <w:rsid w:val="00CC0919"/>
    <w:rsid w:val="00D1237E"/>
    <w:rsid w:val="00D15194"/>
    <w:rsid w:val="00DA24BA"/>
    <w:rsid w:val="00E03894"/>
    <w:rsid w:val="00E0566C"/>
    <w:rsid w:val="00E14693"/>
    <w:rsid w:val="00E27F25"/>
    <w:rsid w:val="00E30333"/>
    <w:rsid w:val="00E73EE8"/>
    <w:rsid w:val="00E9389D"/>
    <w:rsid w:val="00EA0657"/>
    <w:rsid w:val="00EC7237"/>
    <w:rsid w:val="00EE1055"/>
    <w:rsid w:val="00F17802"/>
    <w:rsid w:val="00F84559"/>
    <w:rsid w:val="00FA4C3E"/>
    <w:rsid w:val="00F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7E07"/>
  <w15:chartTrackingRefBased/>
  <w15:docId w15:val="{BE492079-FF88-E24A-A888-7C10A58B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703D"/>
    <w:pPr>
      <w:spacing w:after="200" w:line="276" w:lineRule="auto"/>
    </w:pPr>
    <w:rPr>
      <w:rFonts w:eastAsiaTheme="minorEastAsia"/>
      <w:kern w:val="24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D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2D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D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7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25"/>
    <w:rPr>
      <w:rFonts w:eastAsiaTheme="minorEastAsia"/>
      <w:kern w:val="24"/>
      <w:sz w:val="20"/>
      <w:szCs w:val="20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27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25"/>
    <w:rPr>
      <w:rFonts w:eastAsiaTheme="minorEastAsia"/>
      <w:kern w:val="24"/>
      <w:sz w:val="20"/>
      <w:szCs w:val="20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E27F25"/>
  </w:style>
  <w:style w:type="paragraph" w:styleId="ListParagraph">
    <w:name w:val="List Paragraph"/>
    <w:basedOn w:val="Normal"/>
    <w:uiPriority w:val="34"/>
    <w:qFormat/>
    <w:rsid w:val="0030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F7181061FF74CB561FBE57CDB0D16" ma:contentTypeVersion="8" ma:contentTypeDescription="Create a new document." ma:contentTypeScope="" ma:versionID="de60e0f5bfd8d50fc7112846a31624dd">
  <xsd:schema xmlns:xsd="http://www.w3.org/2001/XMLSchema" xmlns:xs="http://www.w3.org/2001/XMLSchema" xmlns:p="http://schemas.microsoft.com/office/2006/metadata/properties" xmlns:ns2="7290c5ca-fee3-4ef1-9367-ea30c89b5bc9" xmlns:ns3="00c4192d-55b7-41b3-853b-78430bb68b97" targetNamespace="http://schemas.microsoft.com/office/2006/metadata/properties" ma:root="true" ma:fieldsID="fc82131c9afed1c2d0278d89e7d98fef" ns2:_="" ns3:_="">
    <xsd:import namespace="7290c5ca-fee3-4ef1-9367-ea30c89b5bc9"/>
    <xsd:import namespace="00c4192d-55b7-41b3-853b-78430bb68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0c5ca-fee3-4ef1-9367-ea30c89b5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592531a-3985-444a-aa44-e0964b081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4192d-55b7-41b3-853b-78430bb68b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650dff-5d2f-4ef3-82d3-7d9f7f2e85c1}" ma:internalName="TaxCatchAll" ma:showField="CatchAllData" ma:web="00c4192d-55b7-41b3-853b-78430bb68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90c5ca-fee3-4ef1-9367-ea30c89b5bc9">
      <Terms xmlns="http://schemas.microsoft.com/office/infopath/2007/PartnerControls"/>
    </lcf76f155ced4ddcb4097134ff3c332f>
    <TaxCatchAll xmlns="00c4192d-55b7-41b3-853b-78430bb68b97" xsi:nil="true"/>
  </documentManagement>
</p:properties>
</file>

<file path=customXml/itemProps1.xml><?xml version="1.0" encoding="utf-8"?>
<ds:datastoreItem xmlns:ds="http://schemas.openxmlformats.org/officeDocument/2006/customXml" ds:itemID="{D6C18F81-6C4D-4324-BCE3-99252C90E1B5}"/>
</file>

<file path=customXml/itemProps2.xml><?xml version="1.0" encoding="utf-8"?>
<ds:datastoreItem xmlns:ds="http://schemas.openxmlformats.org/officeDocument/2006/customXml" ds:itemID="{9575329A-D568-4B20-8527-9EBB898D2C87}"/>
</file>

<file path=customXml/itemProps3.xml><?xml version="1.0" encoding="utf-8"?>
<ds:datastoreItem xmlns:ds="http://schemas.openxmlformats.org/officeDocument/2006/customXml" ds:itemID="{D777DB9B-82F6-4D4A-92CC-4DFF0CC8F0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iMac Accounts R</cp:lastModifiedBy>
  <cp:revision>2</cp:revision>
  <cp:lastPrinted>2023-01-07T01:03:00Z</cp:lastPrinted>
  <dcterms:created xsi:type="dcterms:W3CDTF">2023-01-13T23:15:00Z</dcterms:created>
  <dcterms:modified xsi:type="dcterms:W3CDTF">2023-01-13T23:15:00Z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0x010100CC9F7181061FF74CB561FBE57CDB0D16</vt:lpwstr>
  </property>
</Properties>
</file>